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899" w:tblpY="2463"/>
        <w:tblOverlap w:val="never"/>
        <w:tblW w:w="105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230"/>
        <w:gridCol w:w="726"/>
        <w:gridCol w:w="1674"/>
        <w:gridCol w:w="780"/>
        <w:gridCol w:w="5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Style w:val="10"/>
                <w:b/>
                <w:bCs/>
              </w:rPr>
              <w:t>序号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Style w:val="10"/>
                <w:b/>
                <w:bCs/>
              </w:rPr>
              <w:t>岗位类别</w:t>
            </w:r>
          </w:p>
        </w:tc>
        <w:tc>
          <w:tcPr>
            <w:tcW w:w="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Style w:val="10"/>
                <w:b/>
                <w:bCs/>
              </w:rPr>
              <w:t>方向</w:t>
            </w: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Style w:val="10"/>
                <w:b/>
                <w:bCs/>
              </w:rPr>
              <w:t>专业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Style w:val="10"/>
                <w:b/>
                <w:bCs/>
              </w:rPr>
              <w:t>人数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Style w:val="10"/>
                <w:b/>
                <w:bCs/>
              </w:rPr>
              <w:t>学历及其他要求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exac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法律法务</w:t>
            </w:r>
          </w:p>
        </w:tc>
        <w:tc>
          <w:tcPr>
            <w:tcW w:w="7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167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法律、法学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及相关专业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双一流院校硕士（要求本科双一流院校毕业）应届毕业生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具备法律职业资格证书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律所或法院实习工作经验者优先考虑。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exac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2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硕士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应届毕业生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或双一流院校学士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应届毕业生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，具备相关实习经验者优先。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exac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工程技术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技术研发</w:t>
            </w: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土木工程（道路交通方向）、交通运输工程、道路与桥梁工程、勘察设计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给排水</w:t>
            </w:r>
            <w:r>
              <w:rPr>
                <w:rFonts w:hint="eastAsia" w:ascii="方正仿宋_GBK" w:hAnsi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、机械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及相关专业。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双一流院校硕士（要求本科双一流院校毕业）应届毕业生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eastAsia="zh-CN"/>
              </w:rPr>
              <w:t>。具有科研经历、在工程类主流核心期刊/SCI期刊等发表过2篇及以上优质科研论文的优先考虑。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exac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交通基建</w:t>
            </w: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硕士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应届毕业生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或双一流院校学士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应届毕业生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具备相关实习经验者优先。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exac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土地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环保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土地资源</w:t>
            </w:r>
            <w:r>
              <w:rPr>
                <w:rFonts w:hint="eastAsia" w:ascii="方正仿宋_GBK" w:hAnsi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、自然保护、生态环境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及相关专业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硕士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应届毕业生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或双一流院校学士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应届毕业生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具备相关实习经验者优先。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exac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金融财会</w:t>
            </w:r>
          </w:p>
        </w:tc>
        <w:tc>
          <w:tcPr>
            <w:tcW w:w="7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167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金融学、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会计学、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投资学、审计学、统计学、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财务管理及相关专业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双一流院校硕士（要求本科双一流院校毕业）应届毕业生。具有注册会计师（CPA、ACCA、HKCPA）、会计师事务所或具有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审计、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投资、融资相关实习工作经验者优先。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exac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硕士应届毕业生或双一流院校学士应届毕业生，具有相关证书、相关实习经验者优先。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太行城乡建设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集团有限公司202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年度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春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季校园招聘岗位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126BC79-4D56-44E6-919E-1DDFA9252FB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714CA4B-9444-4DC8-8879-312F1CE445C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ZWIyMjY0NTFiOTZjOTRhMWNjYmU1MmVlM2NhNjkifQ=="/>
  </w:docVars>
  <w:rsids>
    <w:rsidRoot w:val="77932FC1"/>
    <w:rsid w:val="1E554001"/>
    <w:rsid w:val="211B33DF"/>
    <w:rsid w:val="2E267966"/>
    <w:rsid w:val="4A5609FA"/>
    <w:rsid w:val="4E6133FB"/>
    <w:rsid w:val="6B6754F7"/>
    <w:rsid w:val="77932FC1"/>
    <w:rsid w:val="78683CC1"/>
    <w:rsid w:val="7E6A37F4"/>
    <w:rsid w:val="7FD5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ind w:firstLine="800" w:firstLineChars="200"/>
      <w:jc w:val="both"/>
    </w:pPr>
    <w:rPr>
      <w:rFonts w:eastAsia="方正仿宋_GBK" w:asciiTheme="minorAscii" w:hAnsiTheme="minorAsci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outlineLvl w:val="0"/>
    </w:pPr>
    <w:rPr>
      <w:rFonts w:ascii="Arial" w:hAnsi="Arial" w:eastAsia="方正小标宋_GBK"/>
      <w:kern w:val="44"/>
      <w:sz w:val="40"/>
    </w:rPr>
  </w:style>
  <w:style w:type="paragraph" w:styleId="4">
    <w:name w:val="heading 2"/>
    <w:basedOn w:val="5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ind w:left="0" w:leftChars="0"/>
      <w:outlineLvl w:val="1"/>
    </w:pPr>
    <w:rPr>
      <w:rFonts w:ascii="Arial" w:hAnsi="Arial" w:eastAsia="方正黑体_GBK" w:cs="Times New Roman"/>
      <w:szCs w:val="20"/>
    </w:rPr>
  </w:style>
  <w:style w:type="paragraph" w:styleId="5">
    <w:name w:val="heading 3"/>
    <w:basedOn w:val="6"/>
    <w:next w:val="6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outlineLvl w:val="2"/>
    </w:pPr>
    <w:rPr>
      <w:rFonts w:eastAsia="方正楷体_GBK"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List 4"/>
    <w:basedOn w:val="1"/>
    <w:qFormat/>
    <w:uiPriority w:val="0"/>
    <w:pPr>
      <w:ind w:left="100" w:leftChars="600" w:hanging="200" w:hanging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2023-04-07T09:27:00Z</dcterms:created>
  <dc:creator>lai</dc:creator>
  <cp:lastModifiedBy>lai</cp:lastModifiedBy>
  <dcterms:modified xsi:type="dcterms:W3CDTF">2023-04-07T09:28:31Z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3E2A7B4FE5C34C26ADBE9C0B11D5C535_11</vt:lpwstr>
  </property>
</Properties>
</file>