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宋体" w:hAnsi="宋体" w:cs="Times New Roman"/>
          <w:b/>
          <w:snapToGrid/>
          <w:kern w:val="2"/>
          <w:szCs w:val="24"/>
        </w:rPr>
      </w:pPr>
      <w:bookmarkStart w:id="0" w:name="_GoBack"/>
      <w:bookmarkEnd w:id="0"/>
      <w:r>
        <w:rPr>
          <w:rFonts w:hint="eastAsia" w:ascii="宋体" w:hAnsi="宋体" w:cs="Times New Roman"/>
          <w:b/>
          <w:snapToGrid/>
          <w:kern w:val="2"/>
          <w:szCs w:val="24"/>
        </w:rPr>
        <w:t>附件1：投资参股的关联企业情况表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5" w:line="228" w:lineRule="auto"/>
        <w:ind w:firstLine="0" w:firstLineChars="0"/>
        <w:jc w:val="center"/>
      </w:pPr>
      <w:r>
        <w:t>投标人关联企业情况表</w:t>
      </w:r>
    </w:p>
    <w:p>
      <w:pPr>
        <w:spacing w:line="137" w:lineRule="auto"/>
        <w:ind w:firstLine="40"/>
        <w:rPr>
          <w:rFonts w:ascii="Arial"/>
          <w:sz w:val="2"/>
        </w:rPr>
      </w:pPr>
    </w:p>
    <w:tbl>
      <w:tblPr>
        <w:tblStyle w:val="12"/>
        <w:tblW w:w="929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3" w:hRule="atLeast"/>
        </w:trPr>
        <w:tc>
          <w:tcPr>
            <w:tcW w:w="9290" w:type="dxa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line="480" w:lineRule="auto"/>
              <w:ind w:firstLine="480"/>
            </w:pPr>
            <w:r>
              <w:rPr>
                <w:rFonts w:hint="eastAsia"/>
              </w:rPr>
              <w:t>投标人</w:t>
            </w:r>
            <w:r>
              <w:t>提供其投资参股的关联企业情况，包括以下内容：</w:t>
            </w:r>
          </w:p>
          <w:p>
            <w:pPr>
              <w:spacing w:line="480" w:lineRule="auto"/>
              <w:ind w:firstLine="480"/>
            </w:pPr>
            <w:r>
              <w:t>(1) 单位负责人为同一人的不同单位名单；</w:t>
            </w:r>
          </w:p>
          <w:p>
            <w:pPr>
              <w:spacing w:line="480" w:lineRule="auto"/>
              <w:ind w:firstLine="480"/>
            </w:pPr>
            <w:r>
              <w:t>(2) 对单位存在控股、管理关系的不同单位名单。</w:t>
            </w:r>
          </w:p>
          <w:p>
            <w:pPr>
              <w:spacing w:line="480" w:lineRule="auto"/>
              <w:ind w:firstLine="480"/>
            </w:pPr>
            <w:r>
              <w:t>(3) 本单位对其他单位存在控股、管理关系的名单。</w:t>
            </w:r>
          </w:p>
          <w:p>
            <w:pPr>
              <w:spacing w:line="480" w:lineRule="auto"/>
              <w:ind w:firstLine="480"/>
            </w:pPr>
          </w:p>
          <w:p>
            <w:pPr>
              <w:spacing w:line="480" w:lineRule="auto"/>
              <w:ind w:firstLine="480"/>
            </w:pPr>
          </w:p>
          <w:p>
            <w:pPr>
              <w:spacing w:line="480" w:lineRule="auto"/>
              <w:ind w:firstLine="480"/>
            </w:pPr>
          </w:p>
          <w:p>
            <w:pPr>
              <w:ind w:firstLine="480"/>
              <w:jc w:val="center"/>
              <w:rPr>
                <w:rFonts w:ascii="宋体" w:hAnsi="宋体" w:cs="宋体"/>
                <w:szCs w:val="20"/>
              </w:rPr>
            </w:pPr>
            <w:r>
              <w:t>(单位盖章)</w:t>
            </w:r>
          </w:p>
        </w:tc>
      </w:tr>
    </w:tbl>
    <w:p>
      <w:pPr>
        <w:spacing w:line="360" w:lineRule="auto"/>
        <w:ind w:firstLine="480"/>
      </w:pPr>
    </w:p>
    <w:p>
      <w:pPr>
        <w:spacing w:line="360" w:lineRule="auto"/>
        <w:ind w:firstLine="480"/>
      </w:pPr>
      <w:r>
        <w:t xml:space="preserve">注： </w:t>
      </w:r>
      <w:r>
        <w:rPr>
          <w:rFonts w:hint="eastAsia"/>
        </w:rPr>
        <w:t>投标</w:t>
      </w:r>
      <w:r>
        <w:t>人应如实填报此表，否则因其投标影响招标公正性的，其相关投标均无效</w:t>
      </w:r>
      <w:r>
        <w:rPr>
          <w:rFonts w:hint="eastAsia"/>
        </w:rPr>
        <w:t>。</w:t>
      </w:r>
    </w:p>
    <w:p>
      <w:pPr>
        <w:ind w:firstLine="480"/>
      </w:pPr>
    </w:p>
    <w:p>
      <w:pPr>
        <w:pStyle w:val="2"/>
        <w:ind w:firstLine="480"/>
      </w:pPr>
      <w:r>
        <w:br w:type="page"/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0" w:firstLineChars="0"/>
        <w:textAlignment w:val="auto"/>
        <w:outlineLvl w:val="1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附件2：资格审查条件</w:t>
      </w:r>
    </w:p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附录1  资格审查条件(资质最低条件)</w:t>
      </w:r>
    </w:p>
    <w:tbl>
      <w:tblPr>
        <w:tblStyle w:val="12"/>
        <w:tblW w:w="500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7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0" w:firstLineChars="0"/>
            </w:pPr>
            <w:r>
              <w:rPr>
                <w:rFonts w:hint="eastAsia"/>
              </w:rPr>
              <w:t>投标人身份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资质要求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生产商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1.须是依照中华人民共和国法律在境内登记注册的独立法人。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2.具有工商行政管理部门颁发的在有效期内的营业执照。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3.有税务机关出具的一般纳税人证明。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4.具有在有效期内的质量管理体系认证证书。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5.所供产品必须具有第三方检测单位出具的产品质量合格检测报告。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2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代理</w:t>
            </w:r>
            <w:r>
              <w:rPr>
                <w:rFonts w:hint="eastAsia"/>
              </w:rPr>
              <w:t>经销</w:t>
            </w:r>
            <w:r>
              <w:t>商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1.须是依照中华人民共和国法律在境内登记注册的独立法人。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2.具有工商行政管理部门颁发的在有效期内的营业执照。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3.具有税务机关出具的一般纳税人证明。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4.具有生产商出具的授权书。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5.所供产品必须具有第三方检测单位出具的产品质量合格检测报告。</w:t>
            </w:r>
          </w:p>
        </w:tc>
      </w:tr>
    </w:tbl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</w:p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附录2资格审查条件（业绩最低要求）</w:t>
      </w:r>
    </w:p>
    <w:tbl>
      <w:tblPr>
        <w:tblStyle w:val="12"/>
        <w:tblW w:w="5076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60" w:lineRule="auto"/>
              <w:ind w:firstLine="48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投标人近3年（自2020年3月1日起，以合同签订日期为准）累计销售砂石骨料不低于10万吨。（代理经销商和授权代理的生产商业绩可以通用）</w:t>
            </w:r>
          </w:p>
        </w:tc>
      </w:tr>
    </w:tbl>
    <w:p>
      <w:pPr>
        <w:ind w:firstLine="480"/>
      </w:pPr>
    </w:p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附录3  资格审查条件(信誉最低要求)</w:t>
      </w:r>
    </w:p>
    <w:tbl>
      <w:tblPr>
        <w:tblStyle w:val="12"/>
        <w:tblW w:w="5003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501" w:type="dxa"/>
            <w:vAlign w:val="center"/>
          </w:tcPr>
          <w:p>
            <w:pPr>
              <w:spacing w:before="145" w:line="227" w:lineRule="auto"/>
              <w:ind w:left="4312" w:firstLine="4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0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8"/>
                <w:sz w:val="20"/>
                <w:szCs w:val="20"/>
              </w:rPr>
              <w:t>誉要求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  <w:jc w:val="center"/>
        </w:trPr>
        <w:tc>
          <w:tcPr>
            <w:tcW w:w="9501" w:type="dxa"/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1.</w:t>
            </w:r>
            <w:r>
              <w:t>投标人</w:t>
            </w:r>
            <w:r>
              <w:rPr>
                <w:rFonts w:hint="eastAsia"/>
              </w:rPr>
              <w:t>近三年（2020年3月1日至今）没有在国家企业信用信息公示系统（http://www.gsxt.gov.cn/）中被列入严重违法失信企业名单、在“信用中国”网站(http://www.creditchina.gov.cn/)中被列入失信被执行人名单、企业经营异常名录、税收违法黑名单；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2.近三年（2020年3月1日至今）没有发生合同诈骗案例、无严重违约等不良记录，没有处于财产被接管、冻结、破产状态。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3.投标人或其法定代表人在近三年内（2020年3月1日至今）有行贿犯罪行为的不得参加投标。</w:t>
            </w:r>
          </w:p>
          <w:p>
            <w:pPr>
              <w:pStyle w:val="2"/>
              <w:spacing w:line="360" w:lineRule="auto"/>
              <w:ind w:firstLine="480"/>
            </w:pPr>
            <w:r>
              <w:rPr>
                <w:rFonts w:hint="eastAsia"/>
              </w:rPr>
              <w:t>4.</w:t>
            </w:r>
            <w:r>
              <w:t>投标人在过去</w:t>
            </w:r>
            <w:r>
              <w:rPr>
                <w:rFonts w:hint="eastAsia"/>
              </w:rPr>
              <w:t>一</w:t>
            </w:r>
            <w:r>
              <w:t>年中(2022年</w:t>
            </w:r>
            <w:r>
              <w:rPr>
                <w:rFonts w:hint="eastAsia"/>
              </w:rPr>
              <w:t>3月1日</w:t>
            </w:r>
            <w:r>
              <w:t>至今)不曾在供货合同中违约或因投标人自身的原因而使</w:t>
            </w:r>
            <w:r>
              <w:rPr>
                <w:rFonts w:hint="eastAsia"/>
              </w:rPr>
              <w:t>材料</w:t>
            </w:r>
            <w:r>
              <w:t>供货合同被解除。</w:t>
            </w:r>
          </w:p>
        </w:tc>
      </w:tr>
    </w:tbl>
    <w:p>
      <w:pPr>
        <w:ind w:firstLine="480"/>
      </w:pPr>
    </w:p>
    <w:p>
      <w:pPr>
        <w:ind w:firstLine="480"/>
      </w:pPr>
    </w:p>
    <w:p>
      <w:pPr>
        <w:pStyle w:val="2"/>
        <w:ind w:firstLine="480"/>
      </w:pPr>
      <w:r>
        <w:br w:type="page"/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0" w:firstLineChars="0"/>
        <w:textAlignment w:val="auto"/>
        <w:outlineLvl w:val="1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附件3：报名登记表</w:t>
      </w:r>
    </w:p>
    <w:tbl>
      <w:tblPr>
        <w:tblStyle w:val="7"/>
        <w:tblW w:w="91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798"/>
        <w:gridCol w:w="1167"/>
        <w:gridCol w:w="1605"/>
        <w:gridCol w:w="3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482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szCs w:val="24"/>
              </w:rPr>
              <w:t xml:space="preserve">         顺序号：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项目名称</w:t>
            </w:r>
          </w:p>
        </w:tc>
        <w:tc>
          <w:tcPr>
            <w:tcW w:w="666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13"/>
              <w:widowControl w:val="0"/>
              <w:tabs>
                <w:tab w:val="left" w:pos="3480"/>
              </w:tabs>
              <w:kinsoku/>
              <w:autoSpaceDE/>
              <w:autoSpaceDN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河北交投绿色建材有限公司2023年度砂石骨料供应商入库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报名单位全称</w:t>
            </w: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法定代表人或</w:t>
            </w:r>
          </w:p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被授权人姓名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移动电话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电子邮箱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报名时间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48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3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提交资料</w:t>
            </w: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□营业执照复印件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□法定代表人身份证明和身份证复印件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□法定代表人授权委托书和被委托人身份证复印件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93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ind w:firstLine="480"/>
              <w:jc w:val="left"/>
              <w:textAlignment w:val="top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领取招标文件：已领取</w:t>
            </w:r>
          </w:p>
          <w:p>
            <w:pPr>
              <w:pStyle w:val="3"/>
              <w:ind w:firstLine="482"/>
              <w:rPr>
                <w:rFonts w:ascii="宋体" w:hAnsi="宋体" w:cs="宋体"/>
              </w:rPr>
            </w:pPr>
          </w:p>
          <w:p>
            <w:pPr>
              <w:ind w:firstLine="480"/>
              <w:jc w:val="left"/>
              <w:textAlignment w:val="top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                                            签字：</w:t>
            </w:r>
          </w:p>
        </w:tc>
      </w:tr>
    </w:tbl>
    <w:p>
      <w:pPr>
        <w:ind w:firstLine="0" w:firstLineChars="0"/>
      </w:pP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4ZGQ1MDFhZjA1NTNiNWE1MWVlYjc1ZDhhMzVmYTUifQ=="/>
  </w:docVars>
  <w:rsids>
    <w:rsidRoot w:val="00B73329"/>
    <w:rsid w:val="00074516"/>
    <w:rsid w:val="00161305"/>
    <w:rsid w:val="003A5B51"/>
    <w:rsid w:val="006B58E5"/>
    <w:rsid w:val="007401AA"/>
    <w:rsid w:val="00830DCD"/>
    <w:rsid w:val="00B73329"/>
    <w:rsid w:val="06CD6344"/>
    <w:rsid w:val="2D9B3A6C"/>
    <w:rsid w:val="38BE762D"/>
    <w:rsid w:val="42B2588D"/>
    <w:rsid w:val="6EAC1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ind w:firstLine="420" w:firstLineChars="200"/>
      <w:jc w:val="both"/>
      <w:textAlignment w:val="baseline"/>
    </w:pPr>
    <w:rPr>
      <w:rFonts w:ascii="Times New Roman" w:hAnsi="Times New Roman" w:eastAsia="宋体" w:cs="Arial"/>
      <w:snapToGrid w:val="0"/>
      <w:color w:val="000000"/>
      <w:sz w:val="24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ind w:firstLine="883"/>
      <w:outlineLvl w:val="1"/>
    </w:pPr>
    <w:rPr>
      <w:rFonts w:cs="Times New Roman"/>
      <w:b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rPr>
      <w:sz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uiPriority w:val="0"/>
    <w:rPr>
      <w:rFonts w:ascii="Times New Roman" w:hAnsi="Times New Roman" w:eastAsia="宋体" w:cs="Arial"/>
      <w:snapToGrid w:val="0"/>
      <w:color w:val="000000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Arial"/>
      <w:snapToGrid w:val="0"/>
      <w:color w:val="000000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 text|3"/>
    <w:basedOn w:val="1"/>
    <w:qFormat/>
    <w:uiPriority w:val="0"/>
    <w:pPr>
      <w:spacing w:line="590" w:lineRule="exact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3102</Words>
  <Characters>3501</Characters>
  <Lines>26</Lines>
  <Paragraphs>7</Paragraphs>
  <TotalTime>1</TotalTime>
  <ScaleCrop>false</ScaleCrop>
  <LinksUpToDate>false</LinksUpToDate>
  <CharactersWithSpaces>3609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yxw</dc:creator>
  <cp:lastModifiedBy>声声降</cp:lastModifiedBy>
  <dcterms:modified xsi:type="dcterms:W3CDTF">2023-03-20T03:18:09Z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424F750DE41F47EBA166C63C91327F2F</vt:lpwstr>
  </property>
</Properties>
</file>